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Module V: One-way Within Groups ANOVA</w:t>
      </w:r>
      <w:bookmarkStart w:id="0" w:name="_GoBack"/>
      <w:bookmarkEnd w:id="0"/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SegoeUI" w:hAnsi="SegoeUI" w:cs="SegoeUI"/>
          <w:sz w:val="20"/>
          <w:szCs w:val="20"/>
        </w:rPr>
        <w:t xml:space="preserve">Use </w:t>
      </w:r>
      <w:r>
        <w:rPr>
          <w:rFonts w:ascii="SegoeUI-Italic" w:hAnsi="SegoeUI-Italic" w:cs="SegoeUI-Italic"/>
          <w:i/>
          <w:iCs/>
          <w:sz w:val="20"/>
          <w:szCs w:val="20"/>
        </w:rPr>
        <w:t>F</w:t>
      </w:r>
      <w:r>
        <w:rPr>
          <w:rFonts w:ascii="SegoeUI" w:hAnsi="SegoeUI" w:cs="SegoeUI"/>
          <w:sz w:val="20"/>
          <w:szCs w:val="20"/>
        </w:rPr>
        <w:t>-test to compare more than two groups (samples)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SegoeUI" w:hAnsi="SegoeUI" w:cs="SegoeUI"/>
          <w:sz w:val="20"/>
          <w:szCs w:val="20"/>
        </w:rPr>
        <w:t>One-way within groups ANOVA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SegoeUI" w:hAnsi="SegoeUI" w:cs="SegoeUI"/>
          <w:sz w:val="20"/>
          <w:szCs w:val="20"/>
        </w:rPr>
        <w:t>Ex. Drug condition (none, placebo, new drug) on pain experienced where the same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proofErr w:type="gramStart"/>
      <w:r>
        <w:rPr>
          <w:rFonts w:ascii="SegoeUI" w:hAnsi="SegoeUI" w:cs="SegoeUI"/>
          <w:sz w:val="20"/>
          <w:szCs w:val="20"/>
        </w:rPr>
        <w:t>participants</w:t>
      </w:r>
      <w:proofErr w:type="gramEnd"/>
      <w:r>
        <w:rPr>
          <w:rFonts w:ascii="SegoeUI" w:hAnsi="SegoeUI" w:cs="SegoeUI"/>
          <w:sz w:val="20"/>
          <w:szCs w:val="20"/>
        </w:rPr>
        <w:t xml:space="preserve"> receive all three conditions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P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b/>
          <w:sz w:val="20"/>
          <w:szCs w:val="20"/>
        </w:rPr>
      </w:pPr>
      <w:r w:rsidRPr="00A916A3">
        <w:rPr>
          <w:rFonts w:ascii="SegoeUI" w:hAnsi="SegoeUI" w:cs="SegoeUI"/>
          <w:b/>
          <w:sz w:val="20"/>
          <w:szCs w:val="20"/>
        </w:rPr>
        <w:t>Order effects result in error.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Reduce error by randomizing the order of presentation and averaging responses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Some participants will see endomorph first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Others will see mesomorph first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P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b/>
          <w:sz w:val="20"/>
          <w:szCs w:val="20"/>
        </w:rPr>
      </w:pPr>
      <w:r w:rsidRPr="00A916A3">
        <w:rPr>
          <w:rFonts w:ascii="SegoeUI-Italic" w:hAnsi="SegoeUI-Italic" w:cs="SegoeUI-Italic"/>
          <w:b/>
          <w:i/>
          <w:iCs/>
          <w:sz w:val="20"/>
          <w:szCs w:val="20"/>
        </w:rPr>
        <w:t>F</w:t>
      </w:r>
      <w:r w:rsidRPr="00A916A3">
        <w:rPr>
          <w:rFonts w:ascii="SegoeUI" w:hAnsi="SegoeUI" w:cs="SegoeUI"/>
          <w:b/>
          <w:sz w:val="20"/>
          <w:szCs w:val="20"/>
        </w:rPr>
        <w:t>-test within-group assumptions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Dependent variable is scale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Participants are randomly selected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Populations are normally distributed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Population mean difference is 0 (</w:t>
      </w:r>
      <w:proofErr w:type="spellStart"/>
      <w:r>
        <w:rPr>
          <w:rFonts w:ascii="SegoeUI-Italic" w:hAnsi="SegoeUI-Italic" w:cs="SegoeUI-Italic"/>
          <w:i/>
          <w:iCs/>
          <w:sz w:val="20"/>
          <w:szCs w:val="20"/>
        </w:rPr>
        <w:t>μ</w:t>
      </w:r>
      <w:r>
        <w:rPr>
          <w:rFonts w:ascii="SegoeUI-Italic" w:hAnsi="SegoeUI-Italic" w:cs="SegoeUI-Italic"/>
          <w:i/>
          <w:iCs/>
          <w:sz w:val="13"/>
          <w:szCs w:val="13"/>
        </w:rPr>
        <w:t>Mdiff</w:t>
      </w:r>
      <w:proofErr w:type="spellEnd"/>
      <w:r>
        <w:rPr>
          <w:rFonts w:ascii="SegoeUI-Italic" w:hAnsi="SegoeUI-Italic" w:cs="SegoeUI-Italic"/>
          <w:i/>
          <w:iCs/>
          <w:sz w:val="13"/>
          <w:szCs w:val="13"/>
        </w:rPr>
        <w:t xml:space="preserve"> </w:t>
      </w:r>
      <w:r>
        <w:rPr>
          <w:rFonts w:ascii="SegoeUI" w:hAnsi="SegoeUI" w:cs="SegoeUI"/>
          <w:sz w:val="20"/>
          <w:szCs w:val="20"/>
        </w:rPr>
        <w:t>= 0)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SegoeUI" w:hAnsi="SegoeUI" w:cs="SegoeUI"/>
          <w:sz w:val="20"/>
          <w:szCs w:val="20"/>
        </w:rPr>
        <w:t>Participants experience all IV conditions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P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b/>
          <w:sz w:val="20"/>
          <w:szCs w:val="20"/>
        </w:rPr>
      </w:pPr>
      <w:r w:rsidRPr="00A916A3">
        <w:rPr>
          <w:rFonts w:ascii="SegoeUI" w:hAnsi="SegoeUI" w:cs="SegoeUI"/>
          <w:b/>
          <w:sz w:val="20"/>
          <w:szCs w:val="20"/>
        </w:rPr>
        <w:t>Effect size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Is not affected by </w:t>
      </w:r>
      <w:r>
        <w:rPr>
          <w:rFonts w:ascii="SegoeUI-Italic" w:hAnsi="SegoeUI-Italic" w:cs="SegoeUI-Italic"/>
          <w:i/>
          <w:iCs/>
          <w:sz w:val="20"/>
          <w:szCs w:val="20"/>
        </w:rPr>
        <w:t>α</w:t>
      </w:r>
      <w:r>
        <w:rPr>
          <w:rFonts w:ascii="SegoeUI" w:hAnsi="SegoeUI" w:cs="SegoeUI"/>
          <w:sz w:val="20"/>
          <w:szCs w:val="20"/>
        </w:rPr>
        <w:t>’s nor sample sizes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Cannot use Cohen’s </w:t>
      </w:r>
      <w:r>
        <w:rPr>
          <w:rFonts w:ascii="SegoeUI-Italic" w:hAnsi="SegoeUI-Italic" w:cs="SegoeUI-Italic"/>
          <w:i/>
          <w:iCs/>
          <w:sz w:val="20"/>
          <w:szCs w:val="20"/>
        </w:rPr>
        <w:t xml:space="preserve">d, </w:t>
      </w:r>
      <w:r>
        <w:rPr>
          <w:rFonts w:ascii="SegoeUI" w:hAnsi="SegoeUI" w:cs="SegoeUI"/>
          <w:sz w:val="20"/>
          <w:szCs w:val="20"/>
        </w:rPr>
        <w:t xml:space="preserve">use </w:t>
      </w:r>
      <w:r>
        <w:rPr>
          <w:rFonts w:ascii="SegoeUI-Italic" w:hAnsi="SegoeUI-Italic" w:cs="SegoeUI-Italic"/>
          <w:i/>
          <w:iCs/>
          <w:sz w:val="20"/>
          <w:szCs w:val="20"/>
        </w:rPr>
        <w:t>R</w:t>
      </w:r>
      <w:r>
        <w:rPr>
          <w:rFonts w:ascii="SegoeUI-Italic" w:hAnsi="SegoeUI-Italic" w:cs="SegoeUI-Italic"/>
          <w:i/>
          <w:iCs/>
          <w:sz w:val="13"/>
          <w:szCs w:val="13"/>
        </w:rPr>
        <w:t xml:space="preserve">2 </w:t>
      </w:r>
      <w:r>
        <w:rPr>
          <w:rFonts w:ascii="SegoeUI" w:hAnsi="SegoeUI" w:cs="SegoeUI"/>
          <w:sz w:val="20"/>
          <w:szCs w:val="20"/>
        </w:rPr>
        <w:t>instead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SegoeUI" w:hAnsi="SegoeUI" w:cs="SegoeUI"/>
          <w:sz w:val="20"/>
          <w:szCs w:val="20"/>
        </w:rPr>
        <w:t>Effect size by convention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>The percent of the variability (differences) of pain experienced (DV) among individual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proofErr w:type="gramStart"/>
      <w:r>
        <w:rPr>
          <w:rFonts w:ascii="SegoeUI" w:hAnsi="SegoeUI" w:cs="SegoeUI"/>
          <w:sz w:val="20"/>
          <w:szCs w:val="20"/>
        </w:rPr>
        <w:t>patients</w:t>
      </w:r>
      <w:proofErr w:type="gramEnd"/>
      <w:r>
        <w:rPr>
          <w:rFonts w:ascii="SegoeUI" w:hAnsi="SegoeUI" w:cs="SegoeUI"/>
          <w:sz w:val="20"/>
          <w:szCs w:val="20"/>
        </w:rPr>
        <w:t xml:space="preserve"> (observations) can be accounted for by the drug type (IV; none, placebo, new drug)</w:t>
      </w:r>
    </w:p>
    <w:p w:rsidR="00A916A3" w:rsidRDefault="00A916A3" w:rsidP="00A916A3">
      <w:pPr>
        <w:autoSpaceDE w:val="0"/>
        <w:autoSpaceDN w:val="0"/>
        <w:adjustRightInd w:val="0"/>
        <w:spacing w:line="240" w:lineRule="auto"/>
        <w:rPr>
          <w:rFonts w:ascii="SegoeUI" w:hAnsi="SegoeUI" w:cs="SegoeUI"/>
          <w:sz w:val="20"/>
          <w:szCs w:val="20"/>
        </w:rPr>
      </w:pPr>
      <w:proofErr w:type="gramStart"/>
      <w:r>
        <w:rPr>
          <w:rFonts w:ascii="SegoeUI" w:hAnsi="SegoeUI" w:cs="SegoeUI"/>
          <w:sz w:val="20"/>
          <w:szCs w:val="20"/>
        </w:rPr>
        <w:t>when</w:t>
      </w:r>
      <w:proofErr w:type="gramEnd"/>
      <w:r>
        <w:rPr>
          <w:rFonts w:ascii="SegoeUI" w:hAnsi="SegoeUI" w:cs="SegoeUI"/>
          <w:sz w:val="20"/>
          <w:szCs w:val="20"/>
        </w:rPr>
        <w:t xml:space="preserve"> individual differences are removed.</w:t>
      </w:r>
    </w:p>
    <w:sectPr w:rsidR="00A916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F2" w:rsidRDefault="00D124F2" w:rsidP="001410FD">
      <w:pPr>
        <w:spacing w:line="240" w:lineRule="auto"/>
      </w:pPr>
      <w:r>
        <w:separator/>
      </w:r>
    </w:p>
  </w:endnote>
  <w:endnote w:type="continuationSeparator" w:id="0">
    <w:p w:rsidR="00D124F2" w:rsidRDefault="00D124F2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F2" w:rsidRDefault="00D124F2" w:rsidP="001410FD">
      <w:pPr>
        <w:spacing w:line="240" w:lineRule="auto"/>
      </w:pPr>
      <w:r>
        <w:separator/>
      </w:r>
    </w:p>
  </w:footnote>
  <w:footnote w:type="continuationSeparator" w:id="0">
    <w:p w:rsidR="00D124F2" w:rsidRDefault="00D124F2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1E6C91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7543C9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B6B90"/>
    <w:rsid w:val="001410FD"/>
    <w:rsid w:val="0019605C"/>
    <w:rsid w:val="001C4895"/>
    <w:rsid w:val="001E6C91"/>
    <w:rsid w:val="001F4298"/>
    <w:rsid w:val="001F49C1"/>
    <w:rsid w:val="001F636A"/>
    <w:rsid w:val="002315F9"/>
    <w:rsid w:val="002B555D"/>
    <w:rsid w:val="002C13CC"/>
    <w:rsid w:val="002D10F0"/>
    <w:rsid w:val="0035632F"/>
    <w:rsid w:val="00390073"/>
    <w:rsid w:val="003C1EAF"/>
    <w:rsid w:val="003C5C2A"/>
    <w:rsid w:val="00407B89"/>
    <w:rsid w:val="004214A9"/>
    <w:rsid w:val="00443B26"/>
    <w:rsid w:val="00447EA2"/>
    <w:rsid w:val="00471486"/>
    <w:rsid w:val="005B2F05"/>
    <w:rsid w:val="00606736"/>
    <w:rsid w:val="006352D0"/>
    <w:rsid w:val="00653C29"/>
    <w:rsid w:val="00657736"/>
    <w:rsid w:val="0067506B"/>
    <w:rsid w:val="00676EA1"/>
    <w:rsid w:val="00715429"/>
    <w:rsid w:val="007339C4"/>
    <w:rsid w:val="007543C9"/>
    <w:rsid w:val="00794412"/>
    <w:rsid w:val="00830EC3"/>
    <w:rsid w:val="008503F8"/>
    <w:rsid w:val="00851F0D"/>
    <w:rsid w:val="008C0393"/>
    <w:rsid w:val="00901E17"/>
    <w:rsid w:val="0090653D"/>
    <w:rsid w:val="00935803"/>
    <w:rsid w:val="009702D9"/>
    <w:rsid w:val="009947F9"/>
    <w:rsid w:val="009A073A"/>
    <w:rsid w:val="009A5573"/>
    <w:rsid w:val="009B4A03"/>
    <w:rsid w:val="009B4C4C"/>
    <w:rsid w:val="009D0BB6"/>
    <w:rsid w:val="00A14070"/>
    <w:rsid w:val="00A25E6F"/>
    <w:rsid w:val="00A31A11"/>
    <w:rsid w:val="00A916A3"/>
    <w:rsid w:val="00AB4FFC"/>
    <w:rsid w:val="00B2598B"/>
    <w:rsid w:val="00B76ED2"/>
    <w:rsid w:val="00BE2A56"/>
    <w:rsid w:val="00C56CEA"/>
    <w:rsid w:val="00C96EED"/>
    <w:rsid w:val="00D124F2"/>
    <w:rsid w:val="00DF22EE"/>
    <w:rsid w:val="00E00CA2"/>
    <w:rsid w:val="00ED0174"/>
    <w:rsid w:val="00ED455D"/>
    <w:rsid w:val="00F55E7C"/>
    <w:rsid w:val="00F61C50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904D"/>
  <w15:docId w15:val="{3EDFEA75-C7CE-4528-9BF5-637BBD1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6</cp:revision>
  <cp:lastPrinted>2015-01-19T19:16:00Z</cp:lastPrinted>
  <dcterms:created xsi:type="dcterms:W3CDTF">2015-10-20T19:22:00Z</dcterms:created>
  <dcterms:modified xsi:type="dcterms:W3CDTF">2019-07-19T20:06:00Z</dcterms:modified>
</cp:coreProperties>
</file>