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  <w:bookmarkStart w:id="0" w:name="_GoBack"/>
      <w:bookmarkEnd w:id="0"/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•First we ne</w:t>
      </w:r>
      <w:r>
        <w:t>ed to know 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•Type of statistics utilized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Identify the measured variables’ characteristics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</w:t>
      </w:r>
      <w:r>
        <w:t>Two types of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•Descriptive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Inferential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</w:t>
      </w:r>
      <w:r>
        <w:t>Descriptive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•“Describe” a characteristic of a group that has been directly measured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•“Professional soccer players are on average 6’ tall”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•“There are 25,436 students enrolled at Auburn University”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•“7.9% of registered vehicles are minivans.”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</w:t>
      </w:r>
      <w:r>
        <w:t>Inferential statistics (note)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•“Infer” a characteristic of a population from a sample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•“Auburn men on average are 6’ tall based on a sample of 300 men living in Auburn”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•“There are 7 billion people living on the earth based on a sample 23 countries’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censuses</w:t>
      </w:r>
      <w:proofErr w:type="gramEnd"/>
      <w:r w:rsidRPr="00935803">
        <w:t>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•“12.3% of engineers in the U.S. are women based on a sample of 267 U.S. engineers.”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•Look at g</w:t>
      </w:r>
      <w:r>
        <w:t>oal (purpose) when categorizing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•Only care about the group measured then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•Classified as descriptive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•Want to estimate to those not measured then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•Classified as inferential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•Inferential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•“Infer” a characteristic of a population from a sample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lastRenderedPageBreak/>
        <w:t>•“Auburn men on average are 6’ tall based on a sample of 300 men living in Auburn”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•“There are 7 billion people living on the earth based on a sample 23 countries’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censuses</w:t>
      </w:r>
      <w:proofErr w:type="gramEnd"/>
      <w:r w:rsidRPr="00935803">
        <w:t>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•“12.3% of engineers in the U.S. are women based on a sample of 267 U.S. engineers.”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</w:t>
      </w:r>
      <w:r>
        <w:t>Population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•Includes all observations of something of interest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 height of all men in Auburn”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 number of all people living in the U.S.”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 number of all female engineers in the U.S.”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•Researcher defines the population of interest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•Populations are usually difficult to measure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•P</w:t>
      </w:r>
      <w:r>
        <w:t>opulation for analyses purposes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•Different measures require different populations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 height of all men in Auburn”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•“The weight of all men in Auburn”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A population description includes: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1. Who or what is being measured (men in Auburn)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2. The specific measure (height or weight)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3. The number of observations in the population if provided (use “all” if not provided)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</w:t>
      </w:r>
      <w:r>
        <w:t>Sample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subset of the population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•“Height of 300 men living in Auburn”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•“Counts of citizens from 23 countries”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•“267 female engineers in the U.S.”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Used as a proxy for the population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•Can be easily measured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</w:t>
      </w:r>
      <w:r>
        <w:t>Sample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lastRenderedPageBreak/>
        <w:t>•Different measures require different samples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•“267 female engineers in the U.S.”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•“267 female drivers in the U.S.”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A sample description includes: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1. Who or what is being measured (females in U.S.)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2. The specific measure (frequency of engineers or drivers but not both even if they are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the</w:t>
      </w:r>
      <w:proofErr w:type="gramEnd"/>
      <w:r w:rsidRPr="00935803">
        <w:t xml:space="preserve"> same people/things)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3. The number of observations in the sample (267)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•Treating s</w:t>
      </w:r>
      <w:r>
        <w:t>amples as populations (norming)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•Large, robust samples can be equated to pops.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•Census data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•ACT/SAT/GRE norms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•First we ne</w:t>
      </w:r>
      <w:r>
        <w:t>ed to know 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•Type of statistics utilized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Identify the measured variable’s characteristics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•Operational definitions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type of variable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variable’s distribution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measures of central tendency and variability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variable is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property whose value can change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•Variables “vary” or “change”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•Height/weight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•Number of all people living in the U.S.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•Proportion of female engineers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•Measures of personality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•Number of defective garments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•Variables need to be operationally defined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•Procedures used to measure or manipulate a variable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lastRenderedPageBreak/>
        <w:t>•Weight is measured by having a person stand on a scale in pound units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 xml:space="preserve">•U.S. pop. </w:t>
      </w:r>
      <w:proofErr w:type="gramStart"/>
      <w:r w:rsidRPr="00935803">
        <w:t>is</w:t>
      </w:r>
      <w:proofErr w:type="gramEnd"/>
      <w:r w:rsidRPr="00935803">
        <w:t xml:space="preserve"> measured by a citizens’ mailed 2010 census self-report of the # of people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living</w:t>
      </w:r>
      <w:proofErr w:type="gramEnd"/>
      <w:r w:rsidRPr="00935803">
        <w:t xml:space="preserve"> in his/her household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proportion of women engineers is measured by the total number of women over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the</w:t>
      </w:r>
      <w:proofErr w:type="gramEnd"/>
      <w:r w:rsidRPr="00935803">
        <w:t xml:space="preserve"> total number of men and women who self-report an engineer occupation based on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mailed</w:t>
      </w:r>
      <w:proofErr w:type="gramEnd"/>
      <w:r w:rsidRPr="00935803">
        <w:t>, 2010 census surveys.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•Operational definitions should: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•Include the units used in the measurement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•Be specific to allow for easy replication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•First we ne</w:t>
      </w:r>
      <w:r>
        <w:t>ed to know 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•Type of statistics utilized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>
        <w:t>•</w:t>
      </w:r>
      <w:r w:rsidRPr="00935803">
        <w:t>Identify the measured variable’s characteristics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•Operational definitions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type of variable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variable’s distribution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measures of central tendency and variability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•Identify the type of variable measurement**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Used to determine statistical tests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Used to meet statistical test assumptions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Needed to know mathematical operations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•Identifying the type of variable measurement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Continuous (scale or score)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•Ratio variables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•Interval variables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Discrete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•Ordinal variables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lastRenderedPageBreak/>
        <w:t>•Nominal variables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•Continuous (scale or score) observations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Ratio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•Equal distances between numbers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•Has a meaningful zero point (absolute absence)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•Lets us multiply and divide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•Kelvin scale, income, etc.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Interval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•Equal distances between numbers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•Lets us add and subtract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•Fahrenheit, some response scales, etc.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•Discrete observations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Ordinal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•Rankings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•Greater than, less than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•Winners of a race, preferences, birth order, class standing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Nominal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•Categories (group variables)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•Gender, class standing, ethnicity, etc.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•Variable ambiguity (exceptions)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Variable type is based on context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•Continuous scales are often dichotomized into nominal variables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•Some variables could be treated as interval or ratio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•Ex. Age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•Response scales are treated as interval or ratio although technically ordinal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Operational definitions include numerical context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lastRenderedPageBreak/>
        <w:t>•Response scales provide indirect measurements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Ex. Faces Pain Scale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Basics in Statistics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•We also need to know: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•If the variables are reliable and valid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Reliability and Validity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•Reliability is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 consistency of a measure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•Height and weight should be consistent for a person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•Personality traits (i.e., extroversion) should be consistent for a person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•Not a “yes” or “no” question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•There are many types of reliability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•Which is more reliable height or weight?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Reliability and Validity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•Validity is when the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•Measure measures the construct of interest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scale measures weight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ruler measures height or distance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ruler measures extroversion poorly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•Not a “yes” or “no” question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•There are many types of validity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•Which is more valid a ruler for height or a personality questionnaire for the trait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proofErr w:type="gramStart"/>
      <w:r w:rsidRPr="00935803">
        <w:t>extroversion</w:t>
      </w:r>
      <w:proofErr w:type="gramEnd"/>
      <w:r w:rsidRPr="00935803">
        <w:t>?</w:t>
      </w: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  <w:rPr>
          <w:b/>
          <w:bCs/>
        </w:rPr>
      </w:pPr>
      <w:r w:rsidRPr="00935803">
        <w:rPr>
          <w:b/>
          <w:bCs/>
        </w:rPr>
        <w:t>Reliability and Validity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valid measure is reliable</w:t>
      </w:r>
    </w:p>
    <w:p w:rsidR="00935803" w:rsidRPr="00935803" w:rsidRDefault="00935803" w:rsidP="00935803">
      <w:pPr>
        <w:autoSpaceDE w:val="0"/>
        <w:autoSpaceDN w:val="0"/>
        <w:adjustRightInd w:val="0"/>
        <w:spacing w:line="240" w:lineRule="auto"/>
      </w:pPr>
      <w:r w:rsidRPr="00935803">
        <w:t>•A reliable measure is not necessarily valid</w:t>
      </w:r>
    </w:p>
    <w:p w:rsidR="008503F8" w:rsidRPr="00935803" w:rsidRDefault="00935803" w:rsidP="00935803">
      <w:r w:rsidRPr="00935803">
        <w:t>•Ruler and extroversion</w:t>
      </w:r>
    </w:p>
    <w:sectPr w:rsidR="008503F8" w:rsidRPr="009358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3F" w:rsidRDefault="00BB1A3F" w:rsidP="001410FD">
      <w:pPr>
        <w:spacing w:line="240" w:lineRule="auto"/>
      </w:pPr>
      <w:r>
        <w:separator/>
      </w:r>
    </w:p>
  </w:endnote>
  <w:endnote w:type="continuationSeparator" w:id="0">
    <w:p w:rsidR="00BB1A3F" w:rsidRDefault="00BB1A3F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3F" w:rsidRDefault="00BB1A3F" w:rsidP="001410FD">
      <w:pPr>
        <w:spacing w:line="240" w:lineRule="auto"/>
      </w:pPr>
      <w:r>
        <w:separator/>
      </w:r>
    </w:p>
  </w:footnote>
  <w:footnote w:type="continuationSeparator" w:id="0">
    <w:p w:rsidR="00BB1A3F" w:rsidRDefault="00BB1A3F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0E4F02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0E4F02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E4F02"/>
    <w:rsid w:val="001410FD"/>
    <w:rsid w:val="00390073"/>
    <w:rsid w:val="003C1EAF"/>
    <w:rsid w:val="004214A9"/>
    <w:rsid w:val="00443B26"/>
    <w:rsid w:val="00447EA2"/>
    <w:rsid w:val="00471486"/>
    <w:rsid w:val="00606736"/>
    <w:rsid w:val="006352D0"/>
    <w:rsid w:val="00653C29"/>
    <w:rsid w:val="00657736"/>
    <w:rsid w:val="008503F8"/>
    <w:rsid w:val="00901E17"/>
    <w:rsid w:val="00935803"/>
    <w:rsid w:val="009702D9"/>
    <w:rsid w:val="009A073A"/>
    <w:rsid w:val="009A5573"/>
    <w:rsid w:val="00BB1A3F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FCE7"/>
  <w15:docId w15:val="{D3572D5C-A07A-4914-AC36-203DB852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4</cp:revision>
  <cp:lastPrinted>2015-01-19T19:16:00Z</cp:lastPrinted>
  <dcterms:created xsi:type="dcterms:W3CDTF">2015-08-17T17:47:00Z</dcterms:created>
  <dcterms:modified xsi:type="dcterms:W3CDTF">2019-06-25T16:55:00Z</dcterms:modified>
</cp:coreProperties>
</file>