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1C439F">
        <w:rPr>
          <w:b/>
          <w:bCs/>
        </w:rPr>
        <w:t>Correlation Tests</w:t>
      </w:r>
      <w:bookmarkStart w:id="0" w:name="_GoBack"/>
      <w:bookmarkEnd w:id="0"/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Statistics for the Behavioral Sciences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•Why correlations?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 xml:space="preserve">•Types of IV’s in </w:t>
      </w:r>
      <w:r w:rsidRPr="001C439F">
        <w:rPr>
          <w:i/>
          <w:iCs/>
        </w:rPr>
        <w:t xml:space="preserve">z, t, </w:t>
      </w:r>
      <w:r w:rsidRPr="001C439F">
        <w:t xml:space="preserve">and </w:t>
      </w:r>
      <w:r w:rsidRPr="001C439F">
        <w:rPr>
          <w:i/>
          <w:iCs/>
        </w:rPr>
        <w:t>F</w:t>
      </w:r>
      <w:r w:rsidRPr="001C439F">
        <w:t>-tests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•Lose variability among individuals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•Relationship between variables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•Can’t reasonably assign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•Exploring research opportunities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•Only interested in external validity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</w:rPr>
      </w:pPr>
      <w:r w:rsidRPr="001C439F">
        <w:rPr>
          <w:b/>
        </w:rPr>
        <w:t>External validity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•Generalize from results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•To other people, situations, locations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•Internal validity (conclusiveness)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•Establishment of causal relationships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•Minimize other possible explanations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•Balance external and internal validity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</w:rPr>
      </w:pPr>
      <w:r w:rsidRPr="001C439F">
        <w:rPr>
          <w:b/>
        </w:rPr>
        <w:t>Correlation basics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•Correlation as a research method design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•If not true experimental design, then it is a correlational design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 xml:space="preserve">•Even when using a </w:t>
      </w:r>
      <w:r w:rsidRPr="001C439F">
        <w:rPr>
          <w:i/>
          <w:iCs/>
        </w:rPr>
        <w:t>t</w:t>
      </w:r>
      <w:r w:rsidRPr="001C439F">
        <w:t xml:space="preserve">- or </w:t>
      </w:r>
      <w:r w:rsidRPr="001C439F">
        <w:rPr>
          <w:i/>
          <w:iCs/>
        </w:rPr>
        <w:t>F-</w:t>
      </w:r>
      <w:r w:rsidRPr="001C439F">
        <w:t>test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•Ex. Gender studies – can’t randomly assign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</w:rPr>
      </w:pPr>
      <w:r w:rsidRPr="001C439F">
        <w:rPr>
          <w:b/>
        </w:rPr>
        <w:t>Correlation basics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•Correlation as a statistical test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•Measured with correlation coefficient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</w:rPr>
      </w:pPr>
      <w:r w:rsidRPr="001C439F">
        <w:rPr>
          <w:b/>
        </w:rPr>
        <w:lastRenderedPageBreak/>
        <w:t>Correlation coefficient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•Is either positive or negative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•Always falls between -1.00 and 1.00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•Strength measured by magnitude, not sign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1C439F">
        <w:rPr>
          <w:b/>
          <w:bCs/>
        </w:rPr>
        <w:t>Correlation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•Positive correlation</w:t>
      </w: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1C439F">
        <w:rPr>
          <w:b/>
          <w:bCs/>
        </w:rPr>
        <w:t>Correlation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•Negative correlation</w:t>
      </w: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</w:rPr>
      </w:pPr>
      <w:r w:rsidRPr="001C439F">
        <w:rPr>
          <w:b/>
        </w:rPr>
        <w:t>Correlation basics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•Correlation as not causal</w:t>
      </w: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1C439F">
        <w:rPr>
          <w:b/>
          <w:bCs/>
        </w:rPr>
        <w:t>Correlation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•Correlation coefficient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•No true IV nor random assignment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•More absences cause lower grades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•Lower grades cause more absences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•Both are true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•Neither are true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•Course load may cause more absences and lower grades</w:t>
      </w: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rPr>
          <w:b/>
        </w:rPr>
        <w:t>Correlation basics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•Correlation distribution</w:t>
      </w: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</w:rPr>
      </w:pPr>
      <w:r w:rsidRPr="001C439F">
        <w:rPr>
          <w:b/>
        </w:rPr>
        <w:t>Correlation tests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•Pearson Product Moment Correlation</w:t>
      </w: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</w:rPr>
      </w:pPr>
      <w:r w:rsidRPr="001C439F">
        <w:rPr>
          <w:b/>
        </w:rPr>
        <w:t>Pearson correlation assumptions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 Both variables are scale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 Participants are randomly selected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 Populations are normally distributed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 Variables are linearly related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 Homoscedasticity (equal variance)</w:t>
      </w: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241128" w:rsidRPr="001C439F" w:rsidRDefault="00241128" w:rsidP="00241128">
      <w:pPr>
        <w:autoSpaceDE w:val="0"/>
        <w:autoSpaceDN w:val="0"/>
        <w:adjustRightInd w:val="0"/>
        <w:spacing w:line="240" w:lineRule="auto"/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</w:rPr>
      </w:pPr>
      <w:r w:rsidRPr="001C439F">
        <w:rPr>
          <w:b/>
        </w:rPr>
        <w:t>Populations on distribution of scores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 Verify normality of variables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 Look at measures of central tendency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 Frequency polygon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 Skewness statistic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1C439F">
        <w:rPr>
          <w:b/>
          <w:bCs/>
        </w:rPr>
        <w:t>Normal Distribution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t>•Check normality by skewness stat and table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</w:pPr>
      <w:r w:rsidRPr="001C439F">
        <w:lastRenderedPageBreak/>
        <w:t>•Assume normal if between lower and upper limit</w:t>
      </w: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C439F" w:rsidRPr="001C439F" w:rsidRDefault="001C439F" w:rsidP="001C439F">
      <w:pPr>
        <w:autoSpaceDE w:val="0"/>
        <w:autoSpaceDN w:val="0"/>
        <w:adjustRightInd w:val="0"/>
        <w:spacing w:line="240" w:lineRule="auto"/>
        <w:rPr>
          <w:b/>
          <w:bCs/>
        </w:rPr>
      </w:pPr>
    </w:p>
    <w:sectPr w:rsidR="001C439F" w:rsidRPr="001C43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0E" w:rsidRDefault="0032140E" w:rsidP="001410FD">
      <w:pPr>
        <w:spacing w:line="240" w:lineRule="auto"/>
      </w:pPr>
      <w:r>
        <w:separator/>
      </w:r>
    </w:p>
  </w:endnote>
  <w:endnote w:type="continuationSeparator" w:id="0">
    <w:p w:rsidR="0032140E" w:rsidRDefault="0032140E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0E" w:rsidRDefault="0032140E" w:rsidP="001410FD">
      <w:pPr>
        <w:spacing w:line="240" w:lineRule="auto"/>
      </w:pPr>
      <w:r>
        <w:separator/>
      </w:r>
    </w:p>
  </w:footnote>
  <w:footnote w:type="continuationSeparator" w:id="0">
    <w:p w:rsidR="0032140E" w:rsidRDefault="0032140E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ED797A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Analytics</w:t>
    </w:r>
    <w:r w:rsidR="001410FD">
      <w:rPr>
        <w:b w:val="0"/>
      </w:rPr>
      <w:t xml:space="preserve"> for the Social and Behavioral Sciences</w:t>
    </w:r>
  </w:p>
  <w:p w:rsidR="001410FD" w:rsidRDefault="00A667D6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091F52"/>
    <w:rsid w:val="00092B9B"/>
    <w:rsid w:val="000B6B90"/>
    <w:rsid w:val="001410FD"/>
    <w:rsid w:val="0019605C"/>
    <w:rsid w:val="001C439F"/>
    <w:rsid w:val="001C4895"/>
    <w:rsid w:val="001F4298"/>
    <w:rsid w:val="001F49C1"/>
    <w:rsid w:val="001F636A"/>
    <w:rsid w:val="002315F9"/>
    <w:rsid w:val="00241128"/>
    <w:rsid w:val="002B555D"/>
    <w:rsid w:val="002C13CC"/>
    <w:rsid w:val="002D10F0"/>
    <w:rsid w:val="0032140E"/>
    <w:rsid w:val="0035632F"/>
    <w:rsid w:val="00390073"/>
    <w:rsid w:val="003C1EAF"/>
    <w:rsid w:val="003C5C2A"/>
    <w:rsid w:val="00407B89"/>
    <w:rsid w:val="004214A9"/>
    <w:rsid w:val="00443B26"/>
    <w:rsid w:val="00447EA2"/>
    <w:rsid w:val="00471486"/>
    <w:rsid w:val="00526351"/>
    <w:rsid w:val="005B2F05"/>
    <w:rsid w:val="00606736"/>
    <w:rsid w:val="006352D0"/>
    <w:rsid w:val="00653C29"/>
    <w:rsid w:val="00657736"/>
    <w:rsid w:val="0066724C"/>
    <w:rsid w:val="0067506B"/>
    <w:rsid w:val="00676EA1"/>
    <w:rsid w:val="00715429"/>
    <w:rsid w:val="007339C4"/>
    <w:rsid w:val="00794412"/>
    <w:rsid w:val="00830EC3"/>
    <w:rsid w:val="008503F8"/>
    <w:rsid w:val="00851F0D"/>
    <w:rsid w:val="008C0393"/>
    <w:rsid w:val="00901E17"/>
    <w:rsid w:val="0090653D"/>
    <w:rsid w:val="00935803"/>
    <w:rsid w:val="009702D9"/>
    <w:rsid w:val="009947F9"/>
    <w:rsid w:val="009A073A"/>
    <w:rsid w:val="009A5573"/>
    <w:rsid w:val="009B4A03"/>
    <w:rsid w:val="009B4C4C"/>
    <w:rsid w:val="009D0BB6"/>
    <w:rsid w:val="00A14070"/>
    <w:rsid w:val="00A25E6F"/>
    <w:rsid w:val="00A31A11"/>
    <w:rsid w:val="00A667D6"/>
    <w:rsid w:val="00A916A3"/>
    <w:rsid w:val="00AB4FFC"/>
    <w:rsid w:val="00B2598B"/>
    <w:rsid w:val="00B76ED2"/>
    <w:rsid w:val="00BE2A56"/>
    <w:rsid w:val="00C56CEA"/>
    <w:rsid w:val="00C96EED"/>
    <w:rsid w:val="00DF22EE"/>
    <w:rsid w:val="00E00CA2"/>
    <w:rsid w:val="00ED0174"/>
    <w:rsid w:val="00ED455D"/>
    <w:rsid w:val="00ED797A"/>
    <w:rsid w:val="00F55E7C"/>
    <w:rsid w:val="00F61C50"/>
    <w:rsid w:val="00F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D200"/>
  <w15:docId w15:val="{C21DB385-26EA-42DD-8958-3DC4C5FB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6</cp:revision>
  <cp:lastPrinted>2015-01-19T19:16:00Z</cp:lastPrinted>
  <dcterms:created xsi:type="dcterms:W3CDTF">2015-11-16T17:51:00Z</dcterms:created>
  <dcterms:modified xsi:type="dcterms:W3CDTF">2019-07-24T14:46:00Z</dcterms:modified>
</cp:coreProperties>
</file>